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76" w:rsidRDefault="00780276">
      <w:pPr>
        <w:pStyle w:val="a3"/>
        <w:ind w:left="468"/>
        <w:rPr>
          <w:sz w:val="20"/>
        </w:rPr>
      </w:pPr>
    </w:p>
    <w:p w:rsidR="00AE5D24" w:rsidRDefault="00AE5D24" w:rsidP="00AE5D24">
      <w:pPr>
        <w:pStyle w:val="a3"/>
        <w:ind w:left="470"/>
        <w:rPr>
          <w:sz w:val="20"/>
        </w:rPr>
      </w:pPr>
    </w:p>
    <w:p w:rsidR="00AE5D24" w:rsidRDefault="00AE5D24" w:rsidP="00AE5D24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24" w:rsidRDefault="00AE5D24" w:rsidP="00AE5D2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E5D24" w:rsidRDefault="00AE5D24" w:rsidP="00AE5D2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E5D24" w:rsidRDefault="00AE5D24" w:rsidP="00AE5D2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E5D24" w:rsidRDefault="00AE5D24" w:rsidP="00AE5D2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E5D24" w:rsidRDefault="00AE5D24" w:rsidP="00AE5D2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E5D24" w:rsidRPr="00AE5D24" w:rsidRDefault="00AE5D24" w:rsidP="00AE5D24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E5D24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E5D24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E5D24">
        <w:rPr>
          <w:sz w:val="24"/>
          <w:szCs w:val="24"/>
          <w:lang w:val="en-US" w:eastAsia="ru-RU"/>
        </w:rPr>
        <w:t>:</w:t>
      </w:r>
      <w:r w:rsidRPr="00AE5D24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E5D24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E5D24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E5D24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E5D24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E5D24" w:rsidRDefault="00AE5D24" w:rsidP="00AE5D24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E5D24" w:rsidRDefault="00AE5D24" w:rsidP="00AE5D24">
      <w:pPr>
        <w:spacing w:before="91"/>
        <w:ind w:firstLine="708"/>
        <w:jc w:val="both"/>
        <w:rPr>
          <w:sz w:val="24"/>
          <w:szCs w:val="24"/>
        </w:rPr>
      </w:pPr>
    </w:p>
    <w:p w:rsidR="00AE5D24" w:rsidRDefault="00AE5D24" w:rsidP="00AE5D24">
      <w:pPr>
        <w:spacing w:before="91"/>
        <w:ind w:firstLine="708"/>
        <w:jc w:val="both"/>
        <w:rPr>
          <w:sz w:val="24"/>
          <w:szCs w:val="24"/>
        </w:rPr>
      </w:pPr>
    </w:p>
    <w:p w:rsidR="00AE5D24" w:rsidRDefault="00AE5D24" w:rsidP="00AE5D24">
      <w:pPr>
        <w:spacing w:before="91"/>
        <w:ind w:firstLine="708"/>
        <w:jc w:val="both"/>
        <w:rPr>
          <w:sz w:val="24"/>
          <w:szCs w:val="24"/>
        </w:rPr>
      </w:pPr>
    </w:p>
    <w:p w:rsidR="00AE5D24" w:rsidRDefault="00AE5D24" w:rsidP="00AE5D24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E5D24" w:rsidTr="00405E8F">
        <w:trPr>
          <w:trHeight w:val="1820"/>
        </w:trPr>
        <w:tc>
          <w:tcPr>
            <w:tcW w:w="4253" w:type="dxa"/>
            <w:hideMark/>
          </w:tcPr>
          <w:p w:rsidR="00AE5D24" w:rsidRPr="00ED69E8" w:rsidRDefault="00AE5D24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AE5D24" w:rsidRPr="00ED69E8" w:rsidRDefault="00AE5D24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E5D24" w:rsidRPr="00ED69E8" w:rsidRDefault="00AE5D24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AE5D24" w:rsidRPr="00ED69E8" w:rsidRDefault="00AE5D24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AE5D24" w:rsidRDefault="00AE5D24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E5D24" w:rsidRDefault="00AE5D24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780276" w:rsidRDefault="00780276">
      <w:pPr>
        <w:pStyle w:val="a3"/>
        <w:rPr>
          <w:sz w:val="36"/>
        </w:rPr>
      </w:pPr>
    </w:p>
    <w:p w:rsidR="00780276" w:rsidRDefault="00780276">
      <w:pPr>
        <w:pStyle w:val="a3"/>
        <w:rPr>
          <w:sz w:val="36"/>
        </w:rPr>
      </w:pPr>
    </w:p>
    <w:p w:rsidR="00780276" w:rsidRDefault="00780276">
      <w:pPr>
        <w:pStyle w:val="a3"/>
        <w:rPr>
          <w:sz w:val="36"/>
        </w:rPr>
      </w:pPr>
    </w:p>
    <w:p w:rsidR="00780276" w:rsidRDefault="00780276">
      <w:pPr>
        <w:pStyle w:val="a3"/>
        <w:spacing w:before="306"/>
        <w:rPr>
          <w:sz w:val="36"/>
        </w:rPr>
      </w:pPr>
    </w:p>
    <w:p w:rsidR="00780276" w:rsidRDefault="00AE5D24">
      <w:pPr>
        <w:spacing w:line="413" w:lineRule="exact"/>
        <w:ind w:left="1941" w:right="1572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780276" w:rsidRDefault="00AE5D24">
      <w:pPr>
        <w:ind w:left="1941" w:right="1569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охране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труда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с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галогенами в кабинете химии</w:t>
      </w:r>
    </w:p>
    <w:p w:rsidR="00780276" w:rsidRDefault="00AE5D24">
      <w:pPr>
        <w:ind w:left="1942" w:right="1569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08.20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rPr>
          <w:sz w:val="20"/>
        </w:rPr>
      </w:pPr>
    </w:p>
    <w:p w:rsidR="00780276" w:rsidRDefault="00780276">
      <w:pPr>
        <w:pStyle w:val="a3"/>
        <w:spacing w:before="55"/>
        <w:rPr>
          <w:sz w:val="20"/>
        </w:rPr>
      </w:pPr>
      <w:bookmarkStart w:id="0" w:name="_GoBack"/>
      <w:bookmarkEnd w:id="0"/>
    </w:p>
    <w:p w:rsidR="00780276" w:rsidRDefault="00780276">
      <w:pPr>
        <w:pStyle w:val="a3"/>
        <w:rPr>
          <w:sz w:val="20"/>
        </w:rPr>
        <w:sectPr w:rsidR="00780276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780276" w:rsidRDefault="00AE5D24">
      <w:pPr>
        <w:pStyle w:val="1"/>
        <w:spacing w:before="72"/>
        <w:ind w:right="7"/>
      </w:pPr>
      <w:bookmarkStart w:id="1" w:name="ИНСТРУКЦИЯ"/>
      <w:bookmarkEnd w:id="1"/>
      <w:r>
        <w:rPr>
          <w:color w:val="2D2D2D"/>
          <w:spacing w:val="-2"/>
        </w:rPr>
        <w:lastRenderedPageBreak/>
        <w:t>ИНСТРУКЦИЯ</w:t>
      </w:r>
    </w:p>
    <w:p w:rsidR="00780276" w:rsidRDefault="00AE5D24">
      <w:pPr>
        <w:ind w:left="1623" w:right="1569"/>
        <w:jc w:val="center"/>
        <w:rPr>
          <w:b/>
          <w:sz w:val="24"/>
        </w:rPr>
      </w:pPr>
      <w:bookmarkStart w:id="2" w:name="по_охране_труда_при_работе_с_галогенами_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3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галогенами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кабинете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химии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432"/>
        </w:tabs>
        <w:spacing w:before="272"/>
        <w:ind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при работе с галогенами</w:t>
      </w:r>
      <w:r>
        <w:rPr>
          <w:b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кабинете химии содержит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требования техники безопасности при работе с галогенами</w:t>
      </w:r>
      <w:r>
        <w:rPr>
          <w:i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необходима для обязательного использования в руководстве учителем и лаборантом кабинета химии.</w:t>
      </w:r>
    </w:p>
    <w:p w:rsidR="00780276" w:rsidRDefault="00AE5D24">
      <w:pPr>
        <w:pStyle w:val="1"/>
        <w:numPr>
          <w:ilvl w:val="0"/>
          <w:numId w:val="1"/>
        </w:numPr>
        <w:tabs>
          <w:tab w:val="left" w:pos="380"/>
        </w:tabs>
        <w:ind w:left="380" w:hanging="240"/>
        <w:jc w:val="both"/>
        <w:rPr>
          <w:b w:val="0"/>
        </w:rPr>
      </w:pPr>
      <w:r>
        <w:rPr>
          <w:color w:val="2D2D2D"/>
        </w:rPr>
        <w:t>Все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галогены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—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необычайно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 xml:space="preserve">опасные </w:t>
      </w:r>
      <w:r>
        <w:rPr>
          <w:color w:val="2D2D2D"/>
          <w:spacing w:val="-2"/>
        </w:rPr>
        <w:t>вещества</w:t>
      </w:r>
      <w:r>
        <w:rPr>
          <w:b w:val="0"/>
          <w:color w:val="2D2D2D"/>
          <w:spacing w:val="-2"/>
        </w:rPr>
        <w:t>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4"/>
        </w:rPr>
      </w:pPr>
      <w:r>
        <w:rPr>
          <w:b/>
          <w:color w:val="2D2D2D"/>
          <w:sz w:val="24"/>
        </w:rPr>
        <w:t>Бром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токсичен в капельно-жидком виде и в парообразном. При вдыхании паров брома возникают кашель, а также носовые кровотечения — в результате раздражения слизистых </w:t>
      </w:r>
      <w:r>
        <w:rPr>
          <w:color w:val="2D2D2D"/>
          <w:spacing w:val="-2"/>
          <w:sz w:val="24"/>
        </w:rPr>
        <w:t>оболочек.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448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В дальнейшем появляются рвота, расстройство кишечника. Проникновение большого количества паров брома в легкие приводит к их химическому ожогу. Предельно допустимая концентрация брома составляет 1 мг/м3.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372"/>
        </w:tabs>
        <w:ind w:right="148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попадании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капель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брома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кожу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возникают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ожоги,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переходящие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заживающие язвы.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Острые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отравления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бромидами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встречаются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редко.</w:t>
      </w:r>
      <w:r>
        <w:rPr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Работать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бромом</w:t>
      </w:r>
      <w:r>
        <w:rPr>
          <w:b/>
          <w:color w:val="2D2D2D"/>
          <w:spacing w:val="-12"/>
          <w:sz w:val="24"/>
        </w:rPr>
        <w:t xml:space="preserve"> </w:t>
      </w:r>
      <w:r>
        <w:rPr>
          <w:b/>
          <w:color w:val="2D2D2D"/>
          <w:sz w:val="24"/>
        </w:rPr>
        <w:t>необходимо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под тягой</w:t>
      </w:r>
      <w:r>
        <w:rPr>
          <w:color w:val="2D2D2D"/>
          <w:sz w:val="24"/>
        </w:rPr>
        <w:t>, пользуясь индивидуальными средствами защиты.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4"/>
        </w:rPr>
      </w:pPr>
      <w:r>
        <w:rPr>
          <w:b/>
          <w:color w:val="2D2D2D"/>
          <w:sz w:val="24"/>
        </w:rPr>
        <w:t xml:space="preserve">При попадании жидкого брома на кожу </w:t>
      </w:r>
      <w:r>
        <w:rPr>
          <w:color w:val="2D2D2D"/>
          <w:sz w:val="24"/>
        </w:rPr>
        <w:t>его капли нужно быстро смыть водой, спиртом или со</w:t>
      </w:r>
      <w:r>
        <w:rPr>
          <w:color w:val="2D2D2D"/>
          <w:sz w:val="24"/>
        </w:rPr>
        <w:t>довым раствором. После промывания на пораженное место накладывают мазь, содержащую NaHCO3, или повязку, пропитанную концентрированным содовым раствором.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392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При поражении верхних дыхательных путей парами вдыхают с ватки аммиак, промывают глаза и нос 2%-м содов</w:t>
      </w:r>
      <w:r>
        <w:rPr>
          <w:color w:val="2D2D2D"/>
          <w:sz w:val="24"/>
        </w:rPr>
        <w:t>ым раствором. При нарушении дыхания используют кислород.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380"/>
        </w:tabs>
        <w:ind w:firstLine="0"/>
        <w:jc w:val="both"/>
        <w:rPr>
          <w:sz w:val="24"/>
        </w:rPr>
      </w:pPr>
      <w:r>
        <w:rPr>
          <w:b/>
          <w:color w:val="2D2D2D"/>
          <w:sz w:val="24"/>
        </w:rPr>
        <w:t>Йод опасен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раздражающим действием паров на слизистые оболочки: возникает кашель, чихание и так называемый йодный насморк, в тяжелых случаях — рвота, расстройство кишечника, спазм голосовой щели.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416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Дейс</w:t>
      </w:r>
      <w:r>
        <w:rPr>
          <w:color w:val="2D2D2D"/>
          <w:sz w:val="24"/>
        </w:rPr>
        <w:t>твие препарата на кожу вызывает дерматиты. Предельно допустимая концентрация йода составляет 1 мг/м3. Опыты, сопровождающиеся возгонкой йода, можно проводить только в вытяжном шкафу или под колпаком.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596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Первая помощь — свежий воздух, покой, промывание слизист</w:t>
      </w:r>
      <w:r>
        <w:rPr>
          <w:color w:val="2D2D2D"/>
          <w:sz w:val="24"/>
        </w:rPr>
        <w:t>ых оболочек 2%-м раствором соды. При попадании внутрь следует вызвать рвоту, а затем дать 1%-й раствор тиосульфата натрия, молоко.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520"/>
        </w:tabs>
        <w:spacing w:line="242" w:lineRule="auto"/>
        <w:ind w:right="140" w:firstLine="0"/>
        <w:jc w:val="both"/>
        <w:rPr>
          <w:b/>
          <w:sz w:val="24"/>
        </w:rPr>
      </w:pPr>
      <w:r>
        <w:rPr>
          <w:color w:val="2D2D2D"/>
          <w:sz w:val="24"/>
        </w:rPr>
        <w:t>В исходных формах препараты учащимся не выдаются. В опытах учащиеся используют бромную воду светло-желтого цвета.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Запрещается выдавать учащимся концентрированные растворы брома!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585"/>
        </w:tabs>
        <w:ind w:left="141" w:right="144" w:firstLine="0"/>
        <w:jc w:val="both"/>
        <w:rPr>
          <w:sz w:val="24"/>
        </w:rPr>
      </w:pPr>
      <w:r>
        <w:rPr>
          <w:color w:val="2D2D2D"/>
          <w:sz w:val="24"/>
        </w:rPr>
        <w:t>Опыты по получению хлора в виде газа проводит учитель. Под тягой, пользуясь индивидуальными средствами защиты.</w:t>
      </w:r>
    </w:p>
    <w:p w:rsidR="00780276" w:rsidRDefault="00AE5D24">
      <w:pPr>
        <w:pStyle w:val="a4"/>
        <w:numPr>
          <w:ilvl w:val="0"/>
          <w:numId w:val="1"/>
        </w:numPr>
        <w:tabs>
          <w:tab w:val="left" w:pos="501"/>
        </w:tabs>
        <w:ind w:left="501" w:right="0" w:hanging="360"/>
        <w:jc w:val="both"/>
        <w:rPr>
          <w:sz w:val="24"/>
        </w:rPr>
      </w:pPr>
      <w:r>
        <w:rPr>
          <w:color w:val="2D2D2D"/>
          <w:sz w:val="24"/>
        </w:rPr>
        <w:t>Группа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хранения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вещества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повышенной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физиологической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активности.</w:t>
      </w:r>
    </w:p>
    <w:p w:rsidR="00780276" w:rsidRDefault="00AE5D24">
      <w:pPr>
        <w:pStyle w:val="a3"/>
        <w:ind w:left="141" w:right="141"/>
        <w:jc w:val="both"/>
      </w:pPr>
      <w:r>
        <w:rPr>
          <w:color w:val="2D2D2D"/>
        </w:rPr>
        <w:t>При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металлической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пылью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анилином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необходимо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строго соблюдать</w:t>
      </w:r>
      <w:r>
        <w:rPr>
          <w:color w:val="2D2D2D"/>
          <w:spacing w:val="-4"/>
        </w:rPr>
        <w:t xml:space="preserve"> </w:t>
      </w:r>
      <w:hyperlink r:id="rId7">
        <w:r>
          <w:t>инструкцию по охране труда при работе с металлической пылью, анилином и</w:t>
        </w:r>
      </w:hyperlink>
      <w:r>
        <w:t xml:space="preserve"> </w:t>
      </w:r>
      <w:hyperlink r:id="rId8">
        <w:r>
          <w:t>нитробензолом</w:t>
        </w:r>
      </w:hyperlink>
      <w:r>
        <w:t xml:space="preserve"> </w:t>
      </w:r>
      <w:r>
        <w:rPr>
          <w:color w:val="2D2D2D"/>
        </w:rPr>
        <w:t>в кабинете химии.</w:t>
      </w:r>
    </w:p>
    <w:sectPr w:rsidR="00780276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E51"/>
    <w:multiLevelType w:val="hybridMultilevel"/>
    <w:tmpl w:val="DAAA4A5C"/>
    <w:lvl w:ilvl="0" w:tplc="20F831D8">
      <w:start w:val="1"/>
      <w:numFmt w:val="decimal"/>
      <w:lvlText w:val="%1."/>
      <w:lvlJc w:val="left"/>
      <w:pPr>
        <w:ind w:left="140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BCB4C73E">
      <w:numFmt w:val="bullet"/>
      <w:lvlText w:val="•"/>
      <w:lvlJc w:val="left"/>
      <w:pPr>
        <w:ind w:left="1118" w:hanging="292"/>
      </w:pPr>
      <w:rPr>
        <w:rFonts w:hint="default"/>
        <w:lang w:val="ru-RU" w:eastAsia="en-US" w:bidi="ar-SA"/>
      </w:rPr>
    </w:lvl>
    <w:lvl w:ilvl="2" w:tplc="38D2424A">
      <w:numFmt w:val="bullet"/>
      <w:lvlText w:val="•"/>
      <w:lvlJc w:val="left"/>
      <w:pPr>
        <w:ind w:left="2097" w:hanging="292"/>
      </w:pPr>
      <w:rPr>
        <w:rFonts w:hint="default"/>
        <w:lang w:val="ru-RU" w:eastAsia="en-US" w:bidi="ar-SA"/>
      </w:rPr>
    </w:lvl>
    <w:lvl w:ilvl="3" w:tplc="95E87BC2">
      <w:numFmt w:val="bullet"/>
      <w:lvlText w:val="•"/>
      <w:lvlJc w:val="left"/>
      <w:pPr>
        <w:ind w:left="3075" w:hanging="292"/>
      </w:pPr>
      <w:rPr>
        <w:rFonts w:hint="default"/>
        <w:lang w:val="ru-RU" w:eastAsia="en-US" w:bidi="ar-SA"/>
      </w:rPr>
    </w:lvl>
    <w:lvl w:ilvl="4" w:tplc="52E0E278">
      <w:numFmt w:val="bullet"/>
      <w:lvlText w:val="•"/>
      <w:lvlJc w:val="left"/>
      <w:pPr>
        <w:ind w:left="4054" w:hanging="292"/>
      </w:pPr>
      <w:rPr>
        <w:rFonts w:hint="default"/>
        <w:lang w:val="ru-RU" w:eastAsia="en-US" w:bidi="ar-SA"/>
      </w:rPr>
    </w:lvl>
    <w:lvl w:ilvl="5" w:tplc="B02877D2">
      <w:numFmt w:val="bullet"/>
      <w:lvlText w:val="•"/>
      <w:lvlJc w:val="left"/>
      <w:pPr>
        <w:ind w:left="5032" w:hanging="292"/>
      </w:pPr>
      <w:rPr>
        <w:rFonts w:hint="default"/>
        <w:lang w:val="ru-RU" w:eastAsia="en-US" w:bidi="ar-SA"/>
      </w:rPr>
    </w:lvl>
    <w:lvl w:ilvl="6" w:tplc="562C33CC">
      <w:numFmt w:val="bullet"/>
      <w:lvlText w:val="•"/>
      <w:lvlJc w:val="left"/>
      <w:pPr>
        <w:ind w:left="6011" w:hanging="292"/>
      </w:pPr>
      <w:rPr>
        <w:rFonts w:hint="default"/>
        <w:lang w:val="ru-RU" w:eastAsia="en-US" w:bidi="ar-SA"/>
      </w:rPr>
    </w:lvl>
    <w:lvl w:ilvl="7" w:tplc="68F63F26">
      <w:numFmt w:val="bullet"/>
      <w:lvlText w:val="•"/>
      <w:lvlJc w:val="left"/>
      <w:pPr>
        <w:ind w:left="6989" w:hanging="292"/>
      </w:pPr>
      <w:rPr>
        <w:rFonts w:hint="default"/>
        <w:lang w:val="ru-RU" w:eastAsia="en-US" w:bidi="ar-SA"/>
      </w:rPr>
    </w:lvl>
    <w:lvl w:ilvl="8" w:tplc="FA1246D8">
      <w:numFmt w:val="bullet"/>
      <w:lvlText w:val="•"/>
      <w:lvlJc w:val="left"/>
      <w:pPr>
        <w:ind w:left="7968" w:hanging="2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276"/>
    <w:rsid w:val="00780276"/>
    <w:rsid w:val="00A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AEFE"/>
  <w15:docId w15:val="{21BA772D-06A0-4DBD-A383-F30E3C45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2024-12-18T04:09:00Z</dcterms:created>
  <dcterms:modified xsi:type="dcterms:W3CDTF">2024-12-19T03:19:00Z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D:20220216075536</vt:lpwstr>
  </property>
</Properties>
</file>